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399F">
        <w:rPr>
          <w:rFonts w:ascii="MS Shell Dlg 2" w:hAnsi="MS Shell Dlg 2" w:cs="MS Shell Dlg 2"/>
          <w:noProof/>
          <w:sz w:val="40"/>
          <w:szCs w:val="40"/>
          <w:u w:val="single"/>
        </w:rPr>
        <w:t>Adjuvant – Plastifiant – Réducteur d’eau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EC2507" w:rsidRDefault="00EC2507" w:rsidP="00EC2507">
      <w:r>
        <w:t xml:space="preserve">Le taux de minoration de la quantité d’eau efficace est obtenu après essai. Toutefois, un plastifiant conforme à la NF EN 934 doit assurer une réduction du dosage en eau de 5% minimum. Pour un </w:t>
      </w:r>
      <w:proofErr w:type="spellStart"/>
      <w:r>
        <w:t>superplastifiant</w:t>
      </w:r>
      <w:proofErr w:type="spellEnd"/>
      <w:r>
        <w:t>, la réduction minimale garantie est de 12%.</w:t>
      </w:r>
    </w:p>
    <w:p w:rsidR="00EC2507" w:rsidRDefault="00EC2507" w:rsidP="00EC2507">
      <w:r>
        <w:t>Aussi, le taux de réduction ne pourra être inférieur à 5% sauf dans le cas ou votre exigence de formulation impose une ouvrabilité du béton frais S4 pour la formulation Baron-Ollivier. Dans ce cas, le plastifiant permet de passer d’une classe S3 à S4.</w:t>
      </w:r>
    </w:p>
    <w:p w:rsidR="00EC2507" w:rsidRDefault="00EC2507" w:rsidP="00EC2507">
      <w:r>
        <w:t>Ainsi, si votre taux de réduction est de 13% comme le montre l’image ci-dessus, vous devrez indiquer « 13 » dans le champ de texte.</w:t>
      </w:r>
    </w:p>
    <w:p w:rsidR="00EC2507" w:rsidRDefault="00EC2507" w:rsidP="00EC2507">
      <w:r>
        <w:t xml:space="preserve">Le champ de texte </w:t>
      </w:r>
      <w:r w:rsidRPr="00FD085C">
        <w:t>prend en charge uniquement des entiers</w:t>
      </w:r>
      <w:r>
        <w:t>. Ce qui signifie que la réduction se fait à 1% près. Pas de valeur de type 6,5%, ce sera 6% ou 7%. Les 0,5% sont illusoire.</w:t>
      </w:r>
    </w:p>
    <w:p w:rsidR="00EC2507" w:rsidRDefault="00EC2507" w:rsidP="00EC2507">
      <w:r>
        <w:t>La valeur du taux de réduction du plastifiant doit être comprise entre 0% et 30%. Au-delà de ces bornes, une erreur sera affichée.</w:t>
      </w:r>
    </w:p>
    <w:p w:rsidR="00EC2507" w:rsidRPr="005435D2" w:rsidRDefault="00EC2507" w:rsidP="00EC2507">
      <w:pPr>
        <w:rPr>
          <w:u w:val="single"/>
        </w:rPr>
      </w:pPr>
      <w:r w:rsidRPr="005435D2">
        <w:rPr>
          <w:u w:val="single"/>
        </w:rPr>
        <w:t>Exemple :</w:t>
      </w:r>
    </w:p>
    <w:p w:rsidR="00EC2507" w:rsidRDefault="00EC2507" w:rsidP="00EC2507">
      <w:r>
        <w:t>Si le plastifiant utilisé permet une réduction d’eau efficace de 10%, cela signifie que si le besoin en eau de votre formulation est de 180L/m</w:t>
      </w:r>
      <w:r w:rsidRPr="005435D2">
        <w:rPr>
          <w:vertAlign w:val="superscript"/>
        </w:rPr>
        <w:t>3</w:t>
      </w:r>
      <w:r>
        <w:rPr>
          <w:vertAlign w:val="superscript"/>
        </w:rPr>
        <w:t xml:space="preserve"> </w:t>
      </w:r>
      <w:r w:rsidRPr="005435D2">
        <w:t>avant plastifiant</w:t>
      </w:r>
      <w:r>
        <w:t>, il va s’établir alors, après versement du plastifiant, à 180 – 18 (=10%) = 162 L/m</w:t>
      </w:r>
      <w:r w:rsidRPr="005435D2">
        <w:rPr>
          <w:vertAlign w:val="superscript"/>
        </w:rPr>
        <w:t>3</w:t>
      </w:r>
      <w:r>
        <w:t>.</w:t>
      </w:r>
    </w:p>
    <w:p w:rsidR="00D7782D" w:rsidRDefault="00D7782D" w:rsidP="00E341E3">
      <w:pPr>
        <w:spacing w:line="240" w:lineRule="auto"/>
      </w:pPr>
      <w:bookmarkStart w:id="0" w:name="_GoBack"/>
      <w:bookmarkEnd w:id="0"/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333365">
        <w:t>1</w:t>
      </w:r>
      <w:r w:rsidR="003C399F">
        <w:t>9</w:t>
      </w:r>
      <w:r w:rsidR="00333365">
        <w:t xml:space="preserve"> juin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9B79DA" w:rsidRDefault="00333365" w:rsidP="00333365">
      <w:pPr>
        <w:pStyle w:val="Paragraphedeliste"/>
        <w:numPr>
          <w:ilvl w:val="0"/>
          <w:numId w:val="1"/>
        </w:numPr>
        <w:spacing w:line="240" w:lineRule="auto"/>
      </w:pP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</w:t>
      </w:r>
    </w:p>
    <w:p w:rsidR="00333365" w:rsidRDefault="00333365" w:rsidP="00333365">
      <w:pPr>
        <w:pStyle w:val="Paragraphedeliste"/>
        <w:numPr>
          <w:ilvl w:val="0"/>
          <w:numId w:val="1"/>
        </w:numPr>
        <w:spacing w:line="240" w:lineRule="auto"/>
      </w:pPr>
      <w:r>
        <w:t xml:space="preserve">« Le matériau béton : Connaissances générales » - Collection Les cours de l’ENTPE – G. </w:t>
      </w:r>
      <w:proofErr w:type="spellStart"/>
      <w:r>
        <w:t>Chanvillard</w:t>
      </w:r>
      <w:proofErr w:type="spellEnd"/>
      <w:r>
        <w:t xml:space="preserve"> - Edition ENTPE ALEAS 1999</w:t>
      </w:r>
    </w:p>
    <w:sectPr w:rsidR="00333365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0319"/>
    <w:multiLevelType w:val="hybridMultilevel"/>
    <w:tmpl w:val="1A742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176E2"/>
    <w:rsid w:val="00025571"/>
    <w:rsid w:val="00033C0C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33365"/>
    <w:rsid w:val="00356AC9"/>
    <w:rsid w:val="003C399F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55C81"/>
    <w:rsid w:val="00A85F1B"/>
    <w:rsid w:val="00AA0DED"/>
    <w:rsid w:val="00AC4C8B"/>
    <w:rsid w:val="00AC795F"/>
    <w:rsid w:val="00B14982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C2507"/>
    <w:rsid w:val="00ED1818"/>
    <w:rsid w:val="00EE2A24"/>
    <w:rsid w:val="00EF1D5B"/>
    <w:rsid w:val="00F060F6"/>
    <w:rsid w:val="00F8595D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ienhypertexte">
    <w:name w:val="Hyperlink"/>
    <w:basedOn w:val="Policepardfaut"/>
    <w:uiPriority w:val="99"/>
    <w:rsid w:val="000176E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9</cp:revision>
  <dcterms:created xsi:type="dcterms:W3CDTF">2025-11-16T14:41:00Z</dcterms:created>
  <dcterms:modified xsi:type="dcterms:W3CDTF">2026-06-20T08:56:00Z</dcterms:modified>
</cp:coreProperties>
</file>